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0A1F5">
      <w:pPr>
        <w:spacing w:line="360" w:lineRule="auto"/>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杨园工业园雨水管改造工程</w:t>
      </w:r>
    </w:p>
    <w:p w14:paraId="5849704F">
      <w:pPr>
        <w:spacing w:line="360" w:lineRule="auto"/>
        <w:jc w:val="center"/>
        <w:rPr>
          <w:rFonts w:ascii="宋体" w:hAnsi="宋体" w:cs="宋体"/>
          <w:b/>
          <w:sz w:val="36"/>
          <w:szCs w:val="36"/>
        </w:rPr>
      </w:pPr>
      <w:r>
        <w:rPr>
          <w:rFonts w:hint="eastAsia" w:ascii="宋体" w:hAnsi="宋体" w:cs="宋体"/>
          <w:b/>
          <w:sz w:val="36"/>
          <w:szCs w:val="36"/>
          <w:lang w:eastAsia="zh-CN"/>
        </w:rPr>
        <w:t>招标</w:t>
      </w:r>
      <w:r>
        <w:rPr>
          <w:rFonts w:hint="eastAsia" w:ascii="宋体" w:hAnsi="宋体" w:cs="宋体"/>
          <w:b/>
          <w:sz w:val="36"/>
          <w:szCs w:val="36"/>
        </w:rPr>
        <w:t>控制价</w:t>
      </w:r>
      <w:r>
        <w:rPr>
          <w:rFonts w:hint="eastAsia" w:ascii="宋体" w:hAnsi="宋体" w:cs="宋体"/>
          <w:b/>
          <w:sz w:val="36"/>
          <w:szCs w:val="36"/>
          <w:lang w:val="en-US" w:eastAsia="zh-CN"/>
        </w:rPr>
        <w:t>/工程量清单</w:t>
      </w:r>
      <w:r>
        <w:rPr>
          <w:rFonts w:hint="eastAsia" w:ascii="宋体" w:hAnsi="宋体" w:cs="宋体"/>
          <w:b/>
          <w:sz w:val="36"/>
          <w:szCs w:val="36"/>
        </w:rPr>
        <w:t>编制说明</w:t>
      </w:r>
    </w:p>
    <w:p w14:paraId="4CA30951">
      <w:pPr>
        <w:pStyle w:val="13"/>
        <w:numPr>
          <w:ilvl w:val="0"/>
          <w:numId w:val="1"/>
        </w:numPr>
        <w:spacing w:line="360" w:lineRule="auto"/>
        <w:ind w:firstLineChars="0"/>
        <w:rPr>
          <w:b/>
          <w:bCs w:val="0"/>
          <w:szCs w:val="21"/>
        </w:rPr>
      </w:pPr>
      <w:r>
        <w:rPr>
          <w:rFonts w:hint="eastAsia"/>
          <w:b/>
          <w:bCs w:val="0"/>
          <w:szCs w:val="21"/>
        </w:rPr>
        <w:t>工程概况：</w:t>
      </w:r>
    </w:p>
    <w:p w14:paraId="4B8F53CA">
      <w:pPr>
        <w:spacing w:line="360" w:lineRule="auto"/>
        <w:ind w:firstLine="210" w:firstLineChars="100"/>
        <w:rPr>
          <w:rFonts w:hint="eastAsia" w:ascii="Times New Roman" w:hAnsi="Times New Roman" w:cs="Times New Roman"/>
          <w:b w:val="0"/>
          <w:bCs/>
          <w:szCs w:val="21"/>
          <w:lang w:val="en-US" w:eastAsia="zh-CN"/>
        </w:rPr>
      </w:pPr>
      <w:r>
        <w:rPr>
          <w:rFonts w:hint="eastAsia" w:ascii="Times New Roman" w:hAnsi="Times New Roman" w:cs="Times New Roman"/>
          <w:b w:val="0"/>
          <w:bCs/>
          <w:szCs w:val="21"/>
          <w:lang w:val="en-US" w:eastAsia="zh-CN"/>
        </w:rPr>
        <w:t>本工程位于魏村街道，主要</w:t>
      </w:r>
      <w:r>
        <w:rPr>
          <w:rFonts w:hint="eastAsia" w:cs="Times New Roman"/>
          <w:b w:val="0"/>
          <w:bCs/>
          <w:szCs w:val="21"/>
          <w:lang w:val="en-US" w:eastAsia="zh-CN"/>
        </w:rPr>
        <w:t>工作内容为杨园工业园雨水管改造工程</w:t>
      </w:r>
      <w:r>
        <w:rPr>
          <w:rFonts w:hint="eastAsia" w:ascii="Times New Roman" w:hAnsi="Times New Roman" w:cs="Times New Roman"/>
          <w:b w:val="0"/>
          <w:bCs/>
          <w:szCs w:val="21"/>
          <w:lang w:val="en-US" w:eastAsia="zh-CN"/>
        </w:rPr>
        <w:t>。</w:t>
      </w:r>
    </w:p>
    <w:p w14:paraId="3D255786">
      <w:pPr>
        <w:spacing w:line="360" w:lineRule="auto"/>
        <w:jc w:val="left"/>
        <w:rPr>
          <w:b/>
          <w:bCs w:val="0"/>
          <w:szCs w:val="21"/>
        </w:rPr>
      </w:pPr>
      <w:r>
        <w:rPr>
          <w:rFonts w:hint="eastAsia"/>
          <w:b/>
          <w:bCs w:val="0"/>
          <w:szCs w:val="21"/>
        </w:rPr>
        <w:t>二、计价说明：</w:t>
      </w:r>
    </w:p>
    <w:p w14:paraId="2918FA0A">
      <w:pPr>
        <w:spacing w:line="360" w:lineRule="auto"/>
        <w:ind w:firstLine="210" w:firstLineChars="100"/>
        <w:rPr>
          <w:bCs/>
          <w:szCs w:val="21"/>
        </w:rPr>
      </w:pPr>
      <w:r>
        <w:rPr>
          <w:rFonts w:hint="eastAsia"/>
          <w:bCs/>
          <w:szCs w:val="21"/>
        </w:rPr>
        <w:t>1、编制依据：</w:t>
      </w:r>
    </w:p>
    <w:p w14:paraId="50F5B34D">
      <w:pPr>
        <w:spacing w:line="360" w:lineRule="auto"/>
        <w:ind w:firstLine="105" w:firstLineChars="50"/>
        <w:rPr>
          <w:bCs/>
          <w:szCs w:val="21"/>
        </w:rPr>
      </w:pPr>
      <w:r>
        <w:rPr>
          <w:rFonts w:hint="eastAsia"/>
          <w:bCs/>
          <w:szCs w:val="21"/>
        </w:rPr>
        <w:t xml:space="preserve"> 1）设计图纸</w:t>
      </w:r>
      <w:r>
        <w:rPr>
          <w:rFonts w:hint="eastAsia"/>
          <w:bCs/>
          <w:szCs w:val="21"/>
          <w:lang w:eastAsia="zh-CN"/>
        </w:rPr>
        <w:t>、</w:t>
      </w:r>
      <w:r>
        <w:rPr>
          <w:rFonts w:hint="eastAsia"/>
          <w:bCs/>
          <w:szCs w:val="21"/>
        </w:rPr>
        <w:t>现场勘查。</w:t>
      </w:r>
    </w:p>
    <w:p w14:paraId="2E8876AA">
      <w:pPr>
        <w:spacing w:line="360" w:lineRule="auto"/>
        <w:ind w:firstLine="210" w:firstLineChars="100"/>
        <w:rPr>
          <w:bCs/>
          <w:szCs w:val="21"/>
        </w:rPr>
      </w:pPr>
      <w:r>
        <w:rPr>
          <w:rFonts w:hint="eastAsia"/>
          <w:bCs/>
          <w:szCs w:val="21"/>
        </w:rPr>
        <w:t>2）</w:t>
      </w:r>
      <w:r>
        <w:rPr>
          <w:rFonts w:hint="eastAsia"/>
          <w:b w:val="0"/>
          <w:bCs/>
          <w:szCs w:val="21"/>
        </w:rPr>
        <w:t>《建设工程工程量清单计价规范》（GB50500-2</w:t>
      </w:r>
      <w:bookmarkStart w:id="0" w:name="_GoBack"/>
      <w:bookmarkEnd w:id="0"/>
      <w:r>
        <w:rPr>
          <w:rFonts w:hint="eastAsia"/>
          <w:b w:val="0"/>
          <w:bCs/>
          <w:szCs w:val="21"/>
        </w:rPr>
        <w:t>013）；《市政工程工程量计算规范》（GB50857-2013）；</w:t>
      </w:r>
      <w:r>
        <w:rPr>
          <w:rFonts w:hint="eastAsia" w:ascii="宋体" w:hAnsi="宋体" w:eastAsia="宋体"/>
          <w:b w:val="0"/>
          <w:bCs/>
          <w:szCs w:val="21"/>
        </w:rPr>
        <w:t>《房屋建筑与装饰工程工程量计算规范》</w:t>
      </w:r>
      <w:r>
        <w:rPr>
          <w:rFonts w:hint="eastAsia" w:ascii="宋体" w:hAnsi="宋体"/>
          <w:b w:val="0"/>
          <w:bCs/>
          <w:szCs w:val="21"/>
          <w:lang w:eastAsia="zh-CN"/>
        </w:rPr>
        <w:t>（</w:t>
      </w:r>
      <w:r>
        <w:rPr>
          <w:rFonts w:hint="eastAsia"/>
          <w:b w:val="0"/>
          <w:bCs/>
          <w:szCs w:val="21"/>
        </w:rPr>
        <w:t>GB50854-2013</w:t>
      </w:r>
      <w:r>
        <w:rPr>
          <w:rFonts w:hint="eastAsia" w:ascii="宋体" w:hAnsi="宋体"/>
          <w:b w:val="0"/>
          <w:bCs/>
          <w:szCs w:val="21"/>
          <w:lang w:eastAsia="zh-CN"/>
        </w:rPr>
        <w:t>）；</w:t>
      </w:r>
      <w:r>
        <w:rPr>
          <w:rFonts w:hint="eastAsia" w:ascii="宋体" w:hAnsi="宋体" w:eastAsia="宋体"/>
          <w:b w:val="0"/>
          <w:bCs/>
          <w:szCs w:val="21"/>
        </w:rPr>
        <w:t>《通用安装工程工程量计算规范》</w:t>
      </w:r>
      <w:r>
        <w:rPr>
          <w:rFonts w:hint="eastAsia" w:ascii="宋体" w:hAnsi="宋体"/>
          <w:b w:val="0"/>
          <w:bCs/>
          <w:szCs w:val="21"/>
          <w:lang w:eastAsia="zh-CN"/>
        </w:rPr>
        <w:t>（</w:t>
      </w:r>
      <w:r>
        <w:rPr>
          <w:rFonts w:hint="eastAsia"/>
          <w:b w:val="0"/>
          <w:bCs/>
          <w:szCs w:val="21"/>
        </w:rPr>
        <w:t>GB50856-2013</w:t>
      </w:r>
      <w:r>
        <w:rPr>
          <w:rFonts w:hint="eastAsia" w:ascii="宋体" w:hAnsi="宋体"/>
          <w:b w:val="0"/>
          <w:bCs/>
          <w:szCs w:val="21"/>
          <w:lang w:eastAsia="zh-CN"/>
        </w:rPr>
        <w:t>）；</w:t>
      </w:r>
      <w:r>
        <w:rPr>
          <w:rFonts w:hint="eastAsia"/>
          <w:b w:val="0"/>
          <w:bCs/>
          <w:szCs w:val="21"/>
        </w:rPr>
        <w:t>《</w:t>
      </w:r>
      <w:r>
        <w:rPr>
          <w:rFonts w:hint="eastAsia"/>
          <w:b w:val="0"/>
          <w:bCs/>
          <w:szCs w:val="21"/>
          <w:lang w:eastAsia="zh-CN"/>
        </w:rPr>
        <w:t>园林绿化</w:t>
      </w:r>
      <w:r>
        <w:rPr>
          <w:rFonts w:hint="eastAsia"/>
          <w:b w:val="0"/>
          <w:bCs/>
          <w:szCs w:val="21"/>
        </w:rPr>
        <w:t>工程工程量计算规范》（GB5085</w:t>
      </w:r>
      <w:r>
        <w:rPr>
          <w:rFonts w:hint="eastAsia"/>
          <w:b w:val="0"/>
          <w:bCs/>
          <w:szCs w:val="21"/>
          <w:lang w:val="en-US" w:eastAsia="zh-CN"/>
        </w:rPr>
        <w:t>8</w:t>
      </w:r>
      <w:r>
        <w:rPr>
          <w:rFonts w:hint="eastAsia"/>
          <w:b w:val="0"/>
          <w:bCs/>
          <w:szCs w:val="21"/>
        </w:rPr>
        <w:t>-2013）</w:t>
      </w:r>
      <w:r>
        <w:rPr>
          <w:rFonts w:hint="eastAsia"/>
          <w:b w:val="0"/>
          <w:bCs/>
          <w:szCs w:val="21"/>
          <w:lang w:eastAsia="zh-CN"/>
        </w:rPr>
        <w:t>；</w:t>
      </w:r>
      <w:r>
        <w:rPr>
          <w:rFonts w:hint="eastAsia"/>
          <w:b w:val="0"/>
          <w:bCs/>
          <w:szCs w:val="21"/>
        </w:rPr>
        <w:t>《江苏省市政工程计价定额》（2014年）；《江苏省</w:t>
      </w:r>
      <w:r>
        <w:rPr>
          <w:rFonts w:hint="eastAsia"/>
          <w:b w:val="0"/>
          <w:bCs/>
          <w:szCs w:val="21"/>
          <w:lang w:eastAsia="zh-CN"/>
        </w:rPr>
        <w:t>仿古建筑与园林工程计价表</w:t>
      </w:r>
      <w:r>
        <w:rPr>
          <w:rFonts w:hint="eastAsia"/>
          <w:b w:val="0"/>
          <w:bCs/>
          <w:szCs w:val="21"/>
        </w:rPr>
        <w:t>》（20</w:t>
      </w:r>
      <w:r>
        <w:rPr>
          <w:rFonts w:hint="eastAsia"/>
          <w:b w:val="0"/>
          <w:bCs/>
          <w:szCs w:val="21"/>
          <w:lang w:val="en-US" w:eastAsia="zh-CN"/>
        </w:rPr>
        <w:t>07江苏省园林定额</w:t>
      </w:r>
      <w:r>
        <w:rPr>
          <w:rFonts w:hint="eastAsia"/>
          <w:b w:val="0"/>
          <w:bCs/>
          <w:szCs w:val="21"/>
        </w:rPr>
        <w:t>）</w:t>
      </w:r>
      <w:r>
        <w:rPr>
          <w:rFonts w:hint="eastAsia"/>
          <w:b w:val="0"/>
          <w:bCs/>
          <w:szCs w:val="21"/>
          <w:lang w:eastAsia="zh-CN"/>
        </w:rPr>
        <w:t>；</w:t>
      </w:r>
      <w:r>
        <w:rPr>
          <w:rFonts w:hint="eastAsia"/>
          <w:b w:val="0"/>
          <w:bCs/>
          <w:szCs w:val="21"/>
        </w:rPr>
        <w:t xml:space="preserve"> </w:t>
      </w:r>
      <w:r>
        <w:rPr>
          <w:rFonts w:hint="eastAsia" w:ascii="宋体" w:hAnsi="宋体" w:eastAsia="宋体"/>
          <w:b w:val="0"/>
          <w:bCs/>
          <w:szCs w:val="21"/>
        </w:rPr>
        <w:t>《江苏省建筑与装饰工程计价定额》（</w:t>
      </w:r>
      <w:r>
        <w:rPr>
          <w:rFonts w:hint="eastAsia"/>
          <w:b w:val="0"/>
          <w:bCs/>
          <w:szCs w:val="21"/>
        </w:rPr>
        <w:t>2014</w:t>
      </w:r>
      <w:r>
        <w:rPr>
          <w:rFonts w:hint="eastAsia" w:ascii="宋体" w:hAnsi="宋体" w:eastAsia="宋体"/>
          <w:b w:val="0"/>
          <w:bCs/>
          <w:szCs w:val="21"/>
        </w:rPr>
        <w:t>）、《江苏省安装工程计价定额》（</w:t>
      </w:r>
      <w:r>
        <w:rPr>
          <w:rFonts w:hint="eastAsia"/>
          <w:b w:val="0"/>
          <w:bCs/>
          <w:szCs w:val="21"/>
        </w:rPr>
        <w:t>2014）</w:t>
      </w:r>
      <w:r>
        <w:rPr>
          <w:rFonts w:hint="eastAsia" w:ascii="宋体" w:hAnsi="宋体"/>
          <w:b w:val="0"/>
          <w:bCs/>
          <w:szCs w:val="21"/>
          <w:lang w:eastAsia="zh-CN"/>
        </w:rPr>
        <w:t>；</w:t>
      </w:r>
      <w:r>
        <w:rPr>
          <w:rFonts w:hint="eastAsia"/>
          <w:b w:val="0"/>
          <w:bCs/>
          <w:szCs w:val="21"/>
        </w:rPr>
        <w:t>《江苏省建设工程费用定额》（2014年）；《省住房城乡建设厅关于建筑业实施营改增后江苏省建设工程计价依据调整的通知》（苏建价(2016)154号）；常建[2019]1号文。</w:t>
      </w:r>
    </w:p>
    <w:p w14:paraId="47D04E44">
      <w:pPr>
        <w:spacing w:line="360" w:lineRule="auto"/>
        <w:ind w:firstLine="210" w:firstLineChars="100"/>
        <w:rPr>
          <w:bCs/>
          <w:szCs w:val="21"/>
        </w:rPr>
      </w:pPr>
      <w:r>
        <w:rPr>
          <w:rFonts w:hint="eastAsia"/>
          <w:bCs/>
          <w:szCs w:val="21"/>
        </w:rPr>
        <w:t>3）人工费：人工单价执行苏建函价</w:t>
      </w:r>
      <w:r>
        <w:rPr>
          <w:rFonts w:hint="eastAsia"/>
          <w:bCs/>
          <w:szCs w:val="21"/>
          <w:lang w:eastAsia="zh-CN"/>
        </w:rPr>
        <w:t>【</w:t>
      </w:r>
      <w:r>
        <w:rPr>
          <w:rFonts w:hint="eastAsia"/>
          <w:bCs/>
          <w:szCs w:val="21"/>
          <w:lang w:val="en-US" w:eastAsia="zh-CN"/>
        </w:rPr>
        <w:t>2025</w:t>
      </w:r>
      <w:r>
        <w:rPr>
          <w:rFonts w:hint="eastAsia"/>
          <w:bCs/>
          <w:szCs w:val="21"/>
          <w:lang w:eastAsia="zh-CN"/>
        </w:rPr>
        <w:t>】</w:t>
      </w:r>
      <w:r>
        <w:rPr>
          <w:rFonts w:hint="eastAsia"/>
          <w:bCs/>
          <w:szCs w:val="21"/>
          <w:lang w:val="en-US" w:eastAsia="zh-CN"/>
        </w:rPr>
        <w:t>66</w:t>
      </w:r>
      <w:r>
        <w:rPr>
          <w:rFonts w:hint="eastAsia"/>
          <w:bCs/>
          <w:szCs w:val="21"/>
        </w:rPr>
        <w:t>号文；</w:t>
      </w:r>
    </w:p>
    <w:p w14:paraId="2D99F9A0">
      <w:pPr>
        <w:spacing w:line="360" w:lineRule="auto"/>
        <w:ind w:firstLine="210" w:firstLineChars="100"/>
        <w:rPr>
          <w:bCs/>
          <w:szCs w:val="21"/>
        </w:rPr>
      </w:pPr>
      <w:r>
        <w:rPr>
          <w:rFonts w:hint="eastAsia"/>
          <w:bCs/>
          <w:szCs w:val="21"/>
        </w:rPr>
        <w:t>4）材料费：按20</w:t>
      </w:r>
      <w:r>
        <w:rPr>
          <w:rFonts w:hint="eastAsia"/>
          <w:bCs/>
          <w:szCs w:val="21"/>
          <w:lang w:val="en-US" w:eastAsia="zh-CN"/>
        </w:rPr>
        <w:t>25</w:t>
      </w:r>
      <w:r>
        <w:rPr>
          <w:rFonts w:hint="eastAsia"/>
          <w:bCs/>
          <w:szCs w:val="21"/>
        </w:rPr>
        <w:t>年</w:t>
      </w:r>
      <w:r>
        <w:rPr>
          <w:rFonts w:hint="eastAsia"/>
          <w:bCs/>
          <w:szCs w:val="21"/>
          <w:lang w:val="en-US" w:eastAsia="zh-CN"/>
        </w:rPr>
        <w:t>4</w:t>
      </w:r>
      <w:r>
        <w:rPr>
          <w:rFonts w:hint="eastAsia"/>
          <w:bCs/>
          <w:szCs w:val="21"/>
        </w:rPr>
        <w:t>月份常州工程造价信息指导价计价</w:t>
      </w:r>
      <w:r>
        <w:rPr>
          <w:rFonts w:hint="eastAsia"/>
          <w:bCs/>
          <w:szCs w:val="21"/>
          <w:lang w:eastAsia="zh-CN"/>
        </w:rPr>
        <w:t>，</w:t>
      </w:r>
      <w:r>
        <w:rPr>
          <w:rFonts w:hint="eastAsia"/>
          <w:bCs/>
          <w:szCs w:val="21"/>
          <w:lang w:val="en-US" w:eastAsia="zh-CN"/>
        </w:rPr>
        <w:t>4</w:t>
      </w:r>
      <w:r>
        <w:rPr>
          <w:rFonts w:hint="eastAsia"/>
          <w:bCs/>
          <w:szCs w:val="21"/>
          <w:highlight w:val="none"/>
        </w:rPr>
        <w:t>月份没有的逐月前推（3个月内），</w:t>
      </w:r>
      <w:r>
        <w:rPr>
          <w:rFonts w:hint="eastAsia"/>
          <w:bCs/>
          <w:szCs w:val="21"/>
        </w:rPr>
        <w:t>信息价缺项的市场询价。</w:t>
      </w:r>
    </w:p>
    <w:p w14:paraId="18D328FA">
      <w:pPr>
        <w:spacing w:line="360" w:lineRule="auto"/>
        <w:ind w:firstLine="210" w:firstLineChars="100"/>
        <w:rPr>
          <w:rFonts w:hint="eastAsia"/>
          <w:bCs/>
          <w:szCs w:val="21"/>
        </w:rPr>
      </w:pPr>
      <w:r>
        <w:rPr>
          <w:rFonts w:hint="eastAsia"/>
          <w:bCs/>
          <w:szCs w:val="21"/>
        </w:rPr>
        <w:t>5）管理费、利</w:t>
      </w:r>
      <w:r>
        <w:rPr>
          <w:rFonts w:hint="eastAsia" w:ascii="Times New Roman" w:hAnsi="Times New Roman" w:cs="Times New Roman"/>
          <w:bCs/>
          <w:szCs w:val="21"/>
        </w:rPr>
        <w:t>润</w:t>
      </w:r>
      <w:r>
        <w:rPr>
          <w:rFonts w:hint="eastAsia" w:ascii="Times New Roman" w:hAnsi="Times New Roman" w:cs="Times New Roman"/>
          <w:bCs/>
          <w:szCs w:val="21"/>
          <w:lang w:eastAsia="zh-CN"/>
        </w:rPr>
        <w:t>按</w:t>
      </w:r>
      <w:r>
        <w:rPr>
          <w:rFonts w:hint="eastAsia" w:ascii="Times New Roman" w:hAnsi="Times New Roman" w:cs="Times New Roman"/>
          <w:bCs/>
          <w:szCs w:val="21"/>
          <w:lang w:val="en-US" w:eastAsia="zh-CN"/>
        </w:rPr>
        <w:t>市政工程的</w:t>
      </w:r>
      <w:r>
        <w:rPr>
          <w:rFonts w:hint="eastAsia" w:cs="Times New Roman"/>
          <w:bCs/>
          <w:szCs w:val="21"/>
          <w:lang w:val="en-US" w:eastAsia="zh-CN"/>
        </w:rPr>
        <w:t>道路、排水</w:t>
      </w:r>
      <w:r>
        <w:rPr>
          <w:rFonts w:hint="eastAsia" w:ascii="Times New Roman" w:hAnsi="Times New Roman" w:cs="Times New Roman"/>
          <w:bCs/>
          <w:szCs w:val="21"/>
          <w:lang w:val="en-US" w:eastAsia="zh-CN"/>
        </w:rPr>
        <w:t>三类工程</w:t>
      </w:r>
      <w:r>
        <w:rPr>
          <w:rFonts w:hint="eastAsia" w:ascii="Times New Roman" w:hAnsi="Times New Roman" w:cs="Times New Roman"/>
          <w:bCs/>
          <w:szCs w:val="21"/>
        </w:rPr>
        <w:t>。</w:t>
      </w:r>
    </w:p>
    <w:p w14:paraId="1B009188">
      <w:pPr>
        <w:spacing w:line="360" w:lineRule="auto"/>
        <w:ind w:firstLine="210" w:firstLineChars="100"/>
        <w:rPr>
          <w:bCs/>
          <w:szCs w:val="21"/>
        </w:rPr>
      </w:pPr>
      <w:r>
        <w:rPr>
          <w:rFonts w:hint="eastAsia"/>
          <w:bCs/>
          <w:szCs w:val="21"/>
        </w:rPr>
        <w:t>6）税金按苏建函价[20</w:t>
      </w:r>
      <w:r>
        <w:rPr>
          <w:rFonts w:hint="eastAsia"/>
          <w:bCs/>
          <w:szCs w:val="21"/>
          <w:lang w:val="en-US" w:eastAsia="zh-CN"/>
        </w:rPr>
        <w:t>21</w:t>
      </w:r>
      <w:r>
        <w:rPr>
          <w:rFonts w:hint="eastAsia"/>
          <w:bCs/>
          <w:szCs w:val="21"/>
        </w:rPr>
        <w:t>]</w:t>
      </w:r>
      <w:r>
        <w:rPr>
          <w:rFonts w:hint="eastAsia"/>
          <w:bCs/>
          <w:szCs w:val="21"/>
          <w:lang w:val="en-US" w:eastAsia="zh-CN"/>
        </w:rPr>
        <w:t>379</w:t>
      </w:r>
      <w:r>
        <w:rPr>
          <w:rFonts w:hint="eastAsia"/>
          <w:bCs/>
          <w:szCs w:val="21"/>
        </w:rPr>
        <w:t>号文，采用一般计税方法，增值税税率为9%</w:t>
      </w:r>
      <w:r>
        <w:rPr>
          <w:rFonts w:hint="eastAsia"/>
          <w:bCs/>
          <w:szCs w:val="21"/>
          <w:lang w:eastAsia="zh-CN"/>
        </w:rPr>
        <w:t>；</w:t>
      </w:r>
    </w:p>
    <w:p w14:paraId="285AEACE">
      <w:pPr>
        <w:spacing w:line="360" w:lineRule="auto"/>
        <w:ind w:firstLine="210" w:firstLineChars="100"/>
        <w:rPr>
          <w:bCs/>
          <w:szCs w:val="21"/>
        </w:rPr>
      </w:pPr>
      <w:r>
        <w:rPr>
          <w:rFonts w:hint="eastAsia"/>
          <w:bCs/>
          <w:szCs w:val="21"/>
        </w:rPr>
        <w:t>2、各清单项目仅列出了主要工作内容，除另有规定和说明外，应视为已经包含完成该项目所列或未列的全部工作内容。本清单所列工程数量是根据图纸或现场情况估算和暂定的，仅作为投标的共同基础，不能作为最终结算与支付的依据。工程量清单中所列工程量的变动，丝毫不会降低或影响合同条件的效力，也不免除承包商按规定的标准进行施工和修复缺陷的责任。</w:t>
      </w:r>
    </w:p>
    <w:p w14:paraId="40F14037">
      <w:pPr>
        <w:spacing w:line="360" w:lineRule="auto"/>
        <w:ind w:firstLine="210" w:firstLineChars="100"/>
        <w:rPr>
          <w:rFonts w:hint="eastAsia"/>
          <w:bCs/>
          <w:szCs w:val="21"/>
          <w:lang w:eastAsia="zh-CN"/>
        </w:rPr>
      </w:pPr>
      <w:r>
        <w:rPr>
          <w:rFonts w:hint="eastAsia"/>
          <w:bCs/>
          <w:szCs w:val="21"/>
          <w:lang w:val="en-US" w:eastAsia="zh-CN"/>
        </w:rPr>
        <w:t>3、</w:t>
      </w:r>
      <w:r>
        <w:rPr>
          <w:rFonts w:hint="eastAsia"/>
          <w:bCs/>
          <w:szCs w:val="21"/>
        </w:rPr>
        <w:t>本工程所有现浇砼均采用商品砼</w:t>
      </w:r>
      <w:r>
        <w:rPr>
          <w:rFonts w:hint="eastAsia"/>
          <w:bCs/>
          <w:szCs w:val="21"/>
          <w:lang w:eastAsia="zh-CN"/>
        </w:rPr>
        <w:t>，是否采用泵送自行考虑，结算不调整。</w:t>
      </w:r>
    </w:p>
    <w:p w14:paraId="3239E835">
      <w:pPr>
        <w:spacing w:line="360" w:lineRule="auto"/>
        <w:ind w:firstLine="210" w:firstLineChars="100"/>
        <w:rPr>
          <w:rFonts w:hint="eastAsia"/>
          <w:bCs/>
          <w:szCs w:val="21"/>
          <w:lang w:val="en-US" w:eastAsia="zh-CN"/>
        </w:rPr>
      </w:pPr>
      <w:r>
        <w:rPr>
          <w:rFonts w:hint="eastAsia"/>
          <w:bCs/>
          <w:szCs w:val="21"/>
          <w:lang w:val="en-US" w:eastAsia="zh-CN"/>
        </w:rPr>
        <w:t>4、本工程所需水、接电或自行发电等费用由承包人负责，相关费用在投标报价中考虑，施工过程中不另计量；</w:t>
      </w:r>
    </w:p>
    <w:p w14:paraId="740716A6">
      <w:pPr>
        <w:spacing w:line="360" w:lineRule="auto"/>
        <w:ind w:firstLine="210" w:firstLineChars="100"/>
        <w:rPr>
          <w:rFonts w:hint="eastAsia"/>
          <w:bCs/>
          <w:szCs w:val="21"/>
          <w:lang w:val="en-US" w:eastAsia="zh-CN"/>
        </w:rPr>
      </w:pPr>
      <w:r>
        <w:rPr>
          <w:rFonts w:hint="eastAsia"/>
          <w:bCs/>
          <w:szCs w:val="21"/>
          <w:lang w:val="en-US" w:eastAsia="zh-CN"/>
        </w:rPr>
        <w:t>5、单价及总价措施项目清单未列的，如投标单位认为实际现场需要的其他措施，则投标单位需将其费用自行考虑在投标总价内，结算时不新增措施项目清单。</w:t>
      </w:r>
    </w:p>
    <w:p w14:paraId="7EE24EB7">
      <w:pPr>
        <w:spacing w:line="360" w:lineRule="auto"/>
        <w:ind w:firstLine="210" w:firstLineChars="100"/>
        <w:jc w:val="left"/>
        <w:rPr>
          <w:rFonts w:hint="eastAsia"/>
          <w:bCs/>
          <w:szCs w:val="21"/>
          <w:lang w:val="en-US" w:eastAsia="zh-CN"/>
        </w:rPr>
      </w:pPr>
      <w:r>
        <w:rPr>
          <w:rFonts w:hint="eastAsia"/>
          <w:bCs/>
          <w:szCs w:val="21"/>
          <w:lang w:val="en-US" w:eastAsia="zh-CN"/>
        </w:rPr>
        <w:t>6、根据市政工程工程量计算规范（GB50857-2013），市政工程中现浇混凝土及预制混凝土构件项目的工作内容均包括模板工程，在措施费中，混凝土模板项目不单列，即混凝土工程项目的综合单价中已包括了模板工程的费用。</w:t>
      </w:r>
    </w:p>
    <w:p w14:paraId="3EF76931">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7</w:t>
      </w:r>
      <w:r>
        <w:rPr>
          <w:rFonts w:hint="eastAsia" w:ascii="Times New Roman" w:hAnsi="Times New Roman" w:cs="Times New Roman"/>
          <w:bCs/>
          <w:szCs w:val="21"/>
          <w:lang w:val="en-US" w:eastAsia="zh-CN"/>
        </w:rPr>
        <w:t>、因环保及大气管控要求导致的土方临时周转或弃运间断进行所增加的费投标人自行考虑，同时综合考虑挖土、回填土及运距、弃场等各类因素，均综合在报价中，结算不调整。</w:t>
      </w:r>
    </w:p>
    <w:p w14:paraId="775774E3">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8</w:t>
      </w:r>
      <w:r>
        <w:rPr>
          <w:rFonts w:hint="eastAsia" w:ascii="Times New Roman" w:hAnsi="Times New Roman" w:cs="Times New Roman"/>
          <w:bCs/>
          <w:szCs w:val="21"/>
          <w:lang w:val="en-US" w:eastAsia="zh-CN"/>
        </w:rPr>
        <w:t>、本工程施工过程中必须严格执行《常州市建筑施工扬尘控制实施细则》，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14:paraId="2347718C">
      <w:pPr>
        <w:spacing w:line="360" w:lineRule="auto"/>
        <w:ind w:firstLine="420" w:firstLineChars="200"/>
        <w:jc w:val="left"/>
        <w:rPr>
          <w:rFonts w:hint="eastAsia" w:ascii="Times New Roman" w:hAnsi="Times New Roman" w:cs="Times New Roman"/>
          <w:bCs/>
          <w:szCs w:val="21"/>
          <w:lang w:val="en-US" w:eastAsia="zh-CN"/>
        </w:rPr>
      </w:pPr>
    </w:p>
    <w:p w14:paraId="36344A14">
      <w:pPr>
        <w:spacing w:line="360" w:lineRule="auto"/>
        <w:jc w:val="left"/>
        <w:rPr>
          <w:rFonts w:hint="default" w:eastAsia="宋体"/>
          <w:bCs/>
          <w:szCs w:val="21"/>
          <w:lang w:val="en-US" w:eastAsia="zh-CN"/>
        </w:rPr>
      </w:pPr>
    </w:p>
    <w:p w14:paraId="10463992">
      <w:pPr>
        <w:spacing w:line="360" w:lineRule="auto"/>
        <w:jc w:val="right"/>
        <w:rPr>
          <w:bCs/>
          <w:szCs w:val="21"/>
        </w:rPr>
      </w:pPr>
      <w:r>
        <w:rPr>
          <w:rFonts w:hint="eastAsia"/>
          <w:bCs/>
          <w:szCs w:val="21"/>
        </w:rPr>
        <w:t>江苏汇联工程咨询有限公司</w:t>
      </w:r>
    </w:p>
    <w:p w14:paraId="5356621C">
      <w:pPr>
        <w:spacing w:line="360" w:lineRule="auto"/>
        <w:jc w:val="right"/>
        <w:rPr>
          <w:bCs/>
          <w:szCs w:val="21"/>
        </w:rPr>
      </w:pPr>
      <w:r>
        <w:rPr>
          <w:rFonts w:hint="eastAsia"/>
          <w:bCs/>
          <w:szCs w:val="21"/>
        </w:rPr>
        <w:t>20</w:t>
      </w:r>
      <w:r>
        <w:rPr>
          <w:rFonts w:hint="eastAsia"/>
          <w:bCs/>
          <w:szCs w:val="21"/>
          <w:lang w:val="en-US" w:eastAsia="zh-CN"/>
        </w:rPr>
        <w:t>25</w:t>
      </w:r>
      <w:r>
        <w:rPr>
          <w:rFonts w:hint="eastAsia"/>
          <w:bCs/>
          <w:szCs w:val="21"/>
        </w:rPr>
        <w:t>年</w:t>
      </w:r>
      <w:r>
        <w:rPr>
          <w:rFonts w:hint="eastAsia"/>
          <w:bCs/>
          <w:szCs w:val="21"/>
          <w:lang w:val="en-US" w:eastAsia="zh-CN"/>
        </w:rPr>
        <w:t>5</w:t>
      </w:r>
      <w:r>
        <w:rPr>
          <w:rFonts w:hint="eastAsia"/>
          <w:bCs/>
          <w:szCs w:val="21"/>
        </w:rPr>
        <w:t>月</w:t>
      </w:r>
      <w:r>
        <w:rPr>
          <w:rFonts w:hint="eastAsia"/>
          <w:bCs/>
          <w:szCs w:val="21"/>
          <w:lang w:val="en-US" w:eastAsia="zh-CN"/>
        </w:rPr>
        <w:t>16</w:t>
      </w:r>
      <w:r>
        <w:rPr>
          <w:rFonts w:hint="eastAsia"/>
          <w:bCs/>
          <w:szCs w:val="21"/>
        </w:rPr>
        <w:t>日</w:t>
      </w:r>
    </w:p>
    <w:sectPr>
      <w:headerReference r:id="rId3" w:type="default"/>
      <w:footerReference r:id="rId4" w:type="default"/>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A704">
    <w:pPr>
      <w:pStyle w:val="3"/>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4F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16FE9"/>
    <w:multiLevelType w:val="multilevel"/>
    <w:tmpl w:val="0CD16FE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xMDA4ZTY0NmIyMTE0YjEyMTE5NWE4ZTI1ZjRhYzAifQ=="/>
  </w:docVars>
  <w:rsids>
    <w:rsidRoot w:val="41B37A96"/>
    <w:rsid w:val="00013AB7"/>
    <w:rsid w:val="00023C50"/>
    <w:rsid w:val="00025F37"/>
    <w:rsid w:val="0003705B"/>
    <w:rsid w:val="00053E52"/>
    <w:rsid w:val="00054150"/>
    <w:rsid w:val="000614C9"/>
    <w:rsid w:val="00093A93"/>
    <w:rsid w:val="000B1DAD"/>
    <w:rsid w:val="000C28BF"/>
    <w:rsid w:val="000C5F9A"/>
    <w:rsid w:val="000E712A"/>
    <w:rsid w:val="000F073A"/>
    <w:rsid w:val="000F0B06"/>
    <w:rsid w:val="0011405D"/>
    <w:rsid w:val="00130977"/>
    <w:rsid w:val="0013560B"/>
    <w:rsid w:val="001501D4"/>
    <w:rsid w:val="00157D78"/>
    <w:rsid w:val="00164668"/>
    <w:rsid w:val="00184654"/>
    <w:rsid w:val="00185023"/>
    <w:rsid w:val="001B7FC7"/>
    <w:rsid w:val="001C0F26"/>
    <w:rsid w:val="001C7949"/>
    <w:rsid w:val="001D1F3D"/>
    <w:rsid w:val="001E3056"/>
    <w:rsid w:val="001F208A"/>
    <w:rsid w:val="001F4D73"/>
    <w:rsid w:val="001F758B"/>
    <w:rsid w:val="00211365"/>
    <w:rsid w:val="00216AAA"/>
    <w:rsid w:val="00222C39"/>
    <w:rsid w:val="0022684E"/>
    <w:rsid w:val="00226960"/>
    <w:rsid w:val="002470EA"/>
    <w:rsid w:val="002602B8"/>
    <w:rsid w:val="00270641"/>
    <w:rsid w:val="002778D3"/>
    <w:rsid w:val="00283204"/>
    <w:rsid w:val="002833D5"/>
    <w:rsid w:val="00287B05"/>
    <w:rsid w:val="00287C7B"/>
    <w:rsid w:val="002A60A8"/>
    <w:rsid w:val="002C4D32"/>
    <w:rsid w:val="002C7644"/>
    <w:rsid w:val="002E3F49"/>
    <w:rsid w:val="002E7FF0"/>
    <w:rsid w:val="00305753"/>
    <w:rsid w:val="003134D5"/>
    <w:rsid w:val="0032282D"/>
    <w:rsid w:val="0032528F"/>
    <w:rsid w:val="00325FF2"/>
    <w:rsid w:val="00327ADA"/>
    <w:rsid w:val="0033391A"/>
    <w:rsid w:val="00341A64"/>
    <w:rsid w:val="00351376"/>
    <w:rsid w:val="003526BE"/>
    <w:rsid w:val="00384074"/>
    <w:rsid w:val="00392FEB"/>
    <w:rsid w:val="003C1737"/>
    <w:rsid w:val="003C232E"/>
    <w:rsid w:val="003C7BEA"/>
    <w:rsid w:val="003D20C7"/>
    <w:rsid w:val="003E35EA"/>
    <w:rsid w:val="003F3D41"/>
    <w:rsid w:val="00401A1E"/>
    <w:rsid w:val="00402547"/>
    <w:rsid w:val="004105C1"/>
    <w:rsid w:val="004116C3"/>
    <w:rsid w:val="0042735C"/>
    <w:rsid w:val="00444DCE"/>
    <w:rsid w:val="00446240"/>
    <w:rsid w:val="00452250"/>
    <w:rsid w:val="00454290"/>
    <w:rsid w:val="004558CC"/>
    <w:rsid w:val="00475029"/>
    <w:rsid w:val="00484450"/>
    <w:rsid w:val="00491D9D"/>
    <w:rsid w:val="004A1C9F"/>
    <w:rsid w:val="004B02B1"/>
    <w:rsid w:val="004C0F30"/>
    <w:rsid w:val="004D1D8C"/>
    <w:rsid w:val="004D43A4"/>
    <w:rsid w:val="004E5606"/>
    <w:rsid w:val="004E6B4C"/>
    <w:rsid w:val="004F292D"/>
    <w:rsid w:val="004F5EB0"/>
    <w:rsid w:val="00502F95"/>
    <w:rsid w:val="005067C3"/>
    <w:rsid w:val="005102F8"/>
    <w:rsid w:val="00512D6C"/>
    <w:rsid w:val="005149F8"/>
    <w:rsid w:val="00515945"/>
    <w:rsid w:val="005326B6"/>
    <w:rsid w:val="005353A2"/>
    <w:rsid w:val="00541C7D"/>
    <w:rsid w:val="0054750F"/>
    <w:rsid w:val="00553F1A"/>
    <w:rsid w:val="005574F8"/>
    <w:rsid w:val="005621D7"/>
    <w:rsid w:val="00571ECA"/>
    <w:rsid w:val="00577656"/>
    <w:rsid w:val="005934FB"/>
    <w:rsid w:val="00594899"/>
    <w:rsid w:val="005B4A09"/>
    <w:rsid w:val="005D3599"/>
    <w:rsid w:val="005E0141"/>
    <w:rsid w:val="005E3A56"/>
    <w:rsid w:val="005F150D"/>
    <w:rsid w:val="005F758C"/>
    <w:rsid w:val="0061514C"/>
    <w:rsid w:val="00616F26"/>
    <w:rsid w:val="0063533F"/>
    <w:rsid w:val="00640D7F"/>
    <w:rsid w:val="006452DD"/>
    <w:rsid w:val="00660638"/>
    <w:rsid w:val="00670E0F"/>
    <w:rsid w:val="00674704"/>
    <w:rsid w:val="00674D86"/>
    <w:rsid w:val="00693782"/>
    <w:rsid w:val="006A01DC"/>
    <w:rsid w:val="006A6305"/>
    <w:rsid w:val="006D071E"/>
    <w:rsid w:val="006D6025"/>
    <w:rsid w:val="006F6F29"/>
    <w:rsid w:val="006F77A9"/>
    <w:rsid w:val="00700CD9"/>
    <w:rsid w:val="00703ADB"/>
    <w:rsid w:val="00703F6E"/>
    <w:rsid w:val="007047A1"/>
    <w:rsid w:val="007101FE"/>
    <w:rsid w:val="00722B1D"/>
    <w:rsid w:val="00725A2A"/>
    <w:rsid w:val="007306B0"/>
    <w:rsid w:val="00771E31"/>
    <w:rsid w:val="00776C8B"/>
    <w:rsid w:val="00783846"/>
    <w:rsid w:val="00784D1B"/>
    <w:rsid w:val="0078695F"/>
    <w:rsid w:val="007A4474"/>
    <w:rsid w:val="007B48A0"/>
    <w:rsid w:val="007B6754"/>
    <w:rsid w:val="007D3E27"/>
    <w:rsid w:val="007E6091"/>
    <w:rsid w:val="007E6AF2"/>
    <w:rsid w:val="007F29CB"/>
    <w:rsid w:val="007F3BF2"/>
    <w:rsid w:val="007F56AE"/>
    <w:rsid w:val="00800891"/>
    <w:rsid w:val="00802CDC"/>
    <w:rsid w:val="0080651E"/>
    <w:rsid w:val="008134B6"/>
    <w:rsid w:val="00814EF8"/>
    <w:rsid w:val="00815E25"/>
    <w:rsid w:val="0082314D"/>
    <w:rsid w:val="008256CA"/>
    <w:rsid w:val="00830620"/>
    <w:rsid w:val="00834037"/>
    <w:rsid w:val="00835B0E"/>
    <w:rsid w:val="008404A1"/>
    <w:rsid w:val="00841364"/>
    <w:rsid w:val="008428AF"/>
    <w:rsid w:val="008612CC"/>
    <w:rsid w:val="008648E5"/>
    <w:rsid w:val="008651A7"/>
    <w:rsid w:val="0086653C"/>
    <w:rsid w:val="00866A4C"/>
    <w:rsid w:val="0087355C"/>
    <w:rsid w:val="00880743"/>
    <w:rsid w:val="00894210"/>
    <w:rsid w:val="00896A31"/>
    <w:rsid w:val="008C1D1B"/>
    <w:rsid w:val="008D0C25"/>
    <w:rsid w:val="008D536F"/>
    <w:rsid w:val="008D5516"/>
    <w:rsid w:val="008E5946"/>
    <w:rsid w:val="008E5F20"/>
    <w:rsid w:val="008F6D8B"/>
    <w:rsid w:val="00911C1A"/>
    <w:rsid w:val="00917FED"/>
    <w:rsid w:val="00931E6A"/>
    <w:rsid w:val="00932D92"/>
    <w:rsid w:val="009548DB"/>
    <w:rsid w:val="00974332"/>
    <w:rsid w:val="00980056"/>
    <w:rsid w:val="00990D46"/>
    <w:rsid w:val="009915BC"/>
    <w:rsid w:val="009967BE"/>
    <w:rsid w:val="009A33D2"/>
    <w:rsid w:val="009B3706"/>
    <w:rsid w:val="009B4D4A"/>
    <w:rsid w:val="009C46C0"/>
    <w:rsid w:val="009C7DCF"/>
    <w:rsid w:val="009D2921"/>
    <w:rsid w:val="009D2ED5"/>
    <w:rsid w:val="009D4C55"/>
    <w:rsid w:val="009E436B"/>
    <w:rsid w:val="009E7BE7"/>
    <w:rsid w:val="00A033E4"/>
    <w:rsid w:val="00A227D7"/>
    <w:rsid w:val="00A32EB1"/>
    <w:rsid w:val="00A33D52"/>
    <w:rsid w:val="00A41ADB"/>
    <w:rsid w:val="00A41CCC"/>
    <w:rsid w:val="00A42641"/>
    <w:rsid w:val="00A43A35"/>
    <w:rsid w:val="00A614D4"/>
    <w:rsid w:val="00A70984"/>
    <w:rsid w:val="00A71B92"/>
    <w:rsid w:val="00A760B3"/>
    <w:rsid w:val="00A82AF4"/>
    <w:rsid w:val="00A86FCE"/>
    <w:rsid w:val="00A875D7"/>
    <w:rsid w:val="00A9462D"/>
    <w:rsid w:val="00AA0E65"/>
    <w:rsid w:val="00AB5D83"/>
    <w:rsid w:val="00AD0FAA"/>
    <w:rsid w:val="00AD7936"/>
    <w:rsid w:val="00AE0D19"/>
    <w:rsid w:val="00AF2A04"/>
    <w:rsid w:val="00AF32B3"/>
    <w:rsid w:val="00AF5696"/>
    <w:rsid w:val="00B03FB1"/>
    <w:rsid w:val="00B14E78"/>
    <w:rsid w:val="00B21101"/>
    <w:rsid w:val="00B2392A"/>
    <w:rsid w:val="00B23930"/>
    <w:rsid w:val="00B2701F"/>
    <w:rsid w:val="00B30E88"/>
    <w:rsid w:val="00B335C6"/>
    <w:rsid w:val="00B420B9"/>
    <w:rsid w:val="00B53681"/>
    <w:rsid w:val="00B67553"/>
    <w:rsid w:val="00B723ED"/>
    <w:rsid w:val="00B84F43"/>
    <w:rsid w:val="00B87EDB"/>
    <w:rsid w:val="00B90AF1"/>
    <w:rsid w:val="00B95A91"/>
    <w:rsid w:val="00BC2F64"/>
    <w:rsid w:val="00BD3AA4"/>
    <w:rsid w:val="00BD4D48"/>
    <w:rsid w:val="00BF0CD0"/>
    <w:rsid w:val="00C0780E"/>
    <w:rsid w:val="00C12580"/>
    <w:rsid w:val="00C1268F"/>
    <w:rsid w:val="00C30369"/>
    <w:rsid w:val="00C3733D"/>
    <w:rsid w:val="00C44A5E"/>
    <w:rsid w:val="00C50269"/>
    <w:rsid w:val="00C602A2"/>
    <w:rsid w:val="00C67880"/>
    <w:rsid w:val="00C93D1F"/>
    <w:rsid w:val="00CA2846"/>
    <w:rsid w:val="00CC4EB9"/>
    <w:rsid w:val="00CC6E95"/>
    <w:rsid w:val="00CD7085"/>
    <w:rsid w:val="00CE02C3"/>
    <w:rsid w:val="00CE0D57"/>
    <w:rsid w:val="00CF3B64"/>
    <w:rsid w:val="00CF5706"/>
    <w:rsid w:val="00D00244"/>
    <w:rsid w:val="00D105DE"/>
    <w:rsid w:val="00D25EC5"/>
    <w:rsid w:val="00D35CD9"/>
    <w:rsid w:val="00D4178D"/>
    <w:rsid w:val="00D43455"/>
    <w:rsid w:val="00D56448"/>
    <w:rsid w:val="00D56C61"/>
    <w:rsid w:val="00D70280"/>
    <w:rsid w:val="00D84BEC"/>
    <w:rsid w:val="00DB1C91"/>
    <w:rsid w:val="00DB6FD9"/>
    <w:rsid w:val="00DC05EB"/>
    <w:rsid w:val="00DC43EC"/>
    <w:rsid w:val="00DC7DF9"/>
    <w:rsid w:val="00DD1426"/>
    <w:rsid w:val="00DD1B19"/>
    <w:rsid w:val="00DD57B9"/>
    <w:rsid w:val="00DE22C8"/>
    <w:rsid w:val="00DE2C12"/>
    <w:rsid w:val="00DE7710"/>
    <w:rsid w:val="00DF1A37"/>
    <w:rsid w:val="00DF2C64"/>
    <w:rsid w:val="00E27916"/>
    <w:rsid w:val="00E37DB8"/>
    <w:rsid w:val="00E40C45"/>
    <w:rsid w:val="00E416EA"/>
    <w:rsid w:val="00E52E84"/>
    <w:rsid w:val="00E57458"/>
    <w:rsid w:val="00E6307E"/>
    <w:rsid w:val="00E66BC1"/>
    <w:rsid w:val="00E75426"/>
    <w:rsid w:val="00E82228"/>
    <w:rsid w:val="00E96C5E"/>
    <w:rsid w:val="00EA2762"/>
    <w:rsid w:val="00EB07B7"/>
    <w:rsid w:val="00EB165D"/>
    <w:rsid w:val="00EB743D"/>
    <w:rsid w:val="00EC4AB6"/>
    <w:rsid w:val="00EC55E4"/>
    <w:rsid w:val="00ED6261"/>
    <w:rsid w:val="00EE03F9"/>
    <w:rsid w:val="00EF0EE9"/>
    <w:rsid w:val="00F027BB"/>
    <w:rsid w:val="00F10E7B"/>
    <w:rsid w:val="00F15590"/>
    <w:rsid w:val="00F26F9E"/>
    <w:rsid w:val="00F31D79"/>
    <w:rsid w:val="00F421F1"/>
    <w:rsid w:val="00F47BFC"/>
    <w:rsid w:val="00F5153D"/>
    <w:rsid w:val="00F53DBC"/>
    <w:rsid w:val="00F62C7A"/>
    <w:rsid w:val="00F63984"/>
    <w:rsid w:val="00F66E8F"/>
    <w:rsid w:val="00F67B77"/>
    <w:rsid w:val="00F70BEF"/>
    <w:rsid w:val="00F92A4D"/>
    <w:rsid w:val="00F94550"/>
    <w:rsid w:val="00F959D3"/>
    <w:rsid w:val="00F96FFA"/>
    <w:rsid w:val="00FB0911"/>
    <w:rsid w:val="00FB1A86"/>
    <w:rsid w:val="00FB28B9"/>
    <w:rsid w:val="00FC0EE2"/>
    <w:rsid w:val="00FE2043"/>
    <w:rsid w:val="00FF2653"/>
    <w:rsid w:val="020F7BDB"/>
    <w:rsid w:val="083D7BDE"/>
    <w:rsid w:val="0BBC7421"/>
    <w:rsid w:val="0BD77DF4"/>
    <w:rsid w:val="0BF604A2"/>
    <w:rsid w:val="0EFB7AC5"/>
    <w:rsid w:val="0F073B3E"/>
    <w:rsid w:val="0F976555"/>
    <w:rsid w:val="12E632CA"/>
    <w:rsid w:val="13370CE3"/>
    <w:rsid w:val="186A061D"/>
    <w:rsid w:val="1B476CDC"/>
    <w:rsid w:val="1B9752D1"/>
    <w:rsid w:val="1BC7354C"/>
    <w:rsid w:val="1F07194B"/>
    <w:rsid w:val="1F084C78"/>
    <w:rsid w:val="219F63D1"/>
    <w:rsid w:val="22565BD0"/>
    <w:rsid w:val="22905094"/>
    <w:rsid w:val="24180A4A"/>
    <w:rsid w:val="24983B03"/>
    <w:rsid w:val="255C6924"/>
    <w:rsid w:val="263367B2"/>
    <w:rsid w:val="266031DE"/>
    <w:rsid w:val="282E570D"/>
    <w:rsid w:val="28DF17A9"/>
    <w:rsid w:val="2F601896"/>
    <w:rsid w:val="2FE80FCE"/>
    <w:rsid w:val="302E1B13"/>
    <w:rsid w:val="30897A55"/>
    <w:rsid w:val="3318477E"/>
    <w:rsid w:val="337041E4"/>
    <w:rsid w:val="367551B1"/>
    <w:rsid w:val="36821C2C"/>
    <w:rsid w:val="36D12CB3"/>
    <w:rsid w:val="3A345DF9"/>
    <w:rsid w:val="3B1E115A"/>
    <w:rsid w:val="3D3E59F4"/>
    <w:rsid w:val="400F78E1"/>
    <w:rsid w:val="40CE4185"/>
    <w:rsid w:val="41B37A96"/>
    <w:rsid w:val="44D03071"/>
    <w:rsid w:val="4508235C"/>
    <w:rsid w:val="45565588"/>
    <w:rsid w:val="4D567D81"/>
    <w:rsid w:val="4EA8070C"/>
    <w:rsid w:val="4F924326"/>
    <w:rsid w:val="5241115E"/>
    <w:rsid w:val="552A59D6"/>
    <w:rsid w:val="55F5543B"/>
    <w:rsid w:val="56FF4014"/>
    <w:rsid w:val="58946B41"/>
    <w:rsid w:val="594828CF"/>
    <w:rsid w:val="5B4B734E"/>
    <w:rsid w:val="5FAD16DE"/>
    <w:rsid w:val="5FBD51DB"/>
    <w:rsid w:val="611343D8"/>
    <w:rsid w:val="62B66AFB"/>
    <w:rsid w:val="64634AC2"/>
    <w:rsid w:val="686A49FB"/>
    <w:rsid w:val="69276D24"/>
    <w:rsid w:val="6BB43B9F"/>
    <w:rsid w:val="6C7162D9"/>
    <w:rsid w:val="7016599D"/>
    <w:rsid w:val="70741DA4"/>
    <w:rsid w:val="717E17A8"/>
    <w:rsid w:val="71F907B3"/>
    <w:rsid w:val="74082F2F"/>
    <w:rsid w:val="758602C9"/>
    <w:rsid w:val="75AC1453"/>
    <w:rsid w:val="76685F07"/>
    <w:rsid w:val="7A1E02C8"/>
    <w:rsid w:val="7B823050"/>
    <w:rsid w:val="7D8F021D"/>
    <w:rsid w:val="7D920F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locked/>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脚 Char"/>
    <w:basedOn w:val="7"/>
    <w:link w:val="3"/>
    <w:semiHidden/>
    <w:qFormat/>
    <w:locked/>
    <w:uiPriority w:val="99"/>
    <w:rPr>
      <w:rFonts w:cs="Times New Roman"/>
      <w:sz w:val="18"/>
      <w:szCs w:val="18"/>
    </w:rPr>
  </w:style>
  <w:style w:type="character" w:customStyle="1" w:styleId="12">
    <w:name w:val="页眉 Char"/>
    <w:basedOn w:val="7"/>
    <w:link w:val="4"/>
    <w:semiHidden/>
    <w:qFormat/>
    <w:locked/>
    <w:uiPriority w:val="99"/>
    <w:rPr>
      <w:rFonts w:cs="Times New Roman"/>
      <w:sz w:val="18"/>
      <w:szCs w:val="18"/>
    </w:rPr>
  </w:style>
  <w:style w:type="paragraph" w:styleId="13">
    <w:name w:val="List Paragraph"/>
    <w:basedOn w:val="1"/>
    <w:unhideWhenUsed/>
    <w:qFormat/>
    <w:uiPriority w:val="34"/>
    <w:pPr>
      <w:ind w:firstLine="420" w:firstLineChars="200"/>
    </w:pPr>
  </w:style>
  <w:style w:type="character" w:customStyle="1" w:styleId="14">
    <w:name w:val="日期 Char"/>
    <w:basedOn w:val="7"/>
    <w:link w:val="2"/>
    <w:semiHidden/>
    <w:qFormat/>
    <w:uiPriority w:val="99"/>
    <w:rPr>
      <w:kern w:val="2"/>
      <w:sz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1122</Words>
  <Characters>1237</Characters>
  <Lines>14</Lines>
  <Paragraphs>4</Paragraphs>
  <TotalTime>19</TotalTime>
  <ScaleCrop>false</ScaleCrop>
  <LinksUpToDate>false</LinksUpToDate>
  <CharactersWithSpaces>1239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2017-07-10T06:26:00Z</dcterms:created>
  <dc:creator>Administrator</dc:creator>
  <cp:lastModifiedBy>于峰</cp:lastModifiedBy>
  <cp:lastPrinted>2025-04-15T06:27:00Z</cp:lastPrinted>
  <dcterms:modified xsi:type="dcterms:W3CDTF">2025-05-20T06:49:15Z</dcterms:modified>
  <dc:title>昆山陆家常发豪郡南区三期景观绿化工程</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9149F549D3764ECFAD5A808C0626BD9C</vt:lpwstr>
  </property>
  <property fmtid="{D5CDD505-2E9C-101B-9397-08002B2CF9AE}" pid="4" name="KSOTemplateDocerSaveRecord">
    <vt:lpwstr>eyJoZGlkIjoiZjRiMWI1MmEyZGE4ZjM0MDgxNmYxZmE1YWI1Y2ZkMmQiLCJ1c2VySWQiOiI1OTYzOTY2NDAifQ==</vt:lpwstr>
  </property>
</Properties>
</file>